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501A" w14:textId="77777777" w:rsidR="00D85BF5" w:rsidRPr="00D85BF5" w:rsidRDefault="00D85BF5" w:rsidP="00D85BF5">
      <w:pPr>
        <w:rPr>
          <w:rFonts w:ascii="Calibri" w:eastAsia="Times New Roman" w:hAnsi="Calibri" w:cs="Calibri"/>
          <w:sz w:val="32"/>
          <w:szCs w:val="32"/>
          <w:lang w:eastAsia="en-GB"/>
        </w:rPr>
      </w:pPr>
      <w:r w:rsidRPr="00D85BF5">
        <w:rPr>
          <w:rFonts w:ascii="Calibri" w:eastAsia="Times New Roman" w:hAnsi="Calibri" w:cs="Calibri"/>
          <w:b/>
          <w:bCs/>
          <w:sz w:val="32"/>
          <w:szCs w:val="32"/>
          <w:lang w:eastAsia="en-GB"/>
        </w:rPr>
        <w:t>Our purpose and mission</w:t>
      </w:r>
    </w:p>
    <w:p w14:paraId="76C0C4B7" w14:textId="77777777" w:rsidR="00D85BF5" w:rsidRPr="00D85BF5" w:rsidRDefault="00D85BF5" w:rsidP="00D85BF5">
      <w:pPr>
        <w:rPr>
          <w:rFonts w:ascii="Calibri" w:eastAsia="Times New Roman" w:hAnsi="Calibri" w:cs="Calibri"/>
          <w:sz w:val="22"/>
          <w:szCs w:val="22"/>
          <w:lang w:eastAsia="en-GB"/>
        </w:rPr>
      </w:pPr>
      <w:r w:rsidRPr="00D85BF5">
        <w:rPr>
          <w:rFonts w:ascii="Calibri" w:eastAsia="Times New Roman" w:hAnsi="Calibri" w:cs="Calibri"/>
          <w:sz w:val="22"/>
          <w:szCs w:val="22"/>
          <w:lang w:eastAsia="en-GB"/>
        </w:rPr>
        <w:t> </w:t>
      </w:r>
    </w:p>
    <w:p w14:paraId="5C47A76D"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With </w:t>
      </w:r>
      <w:r w:rsidRPr="00D85BF5">
        <w:rPr>
          <w:rFonts w:ascii="Calibri" w:eastAsia="Times New Roman" w:hAnsi="Calibri" w:cs="Calibri"/>
          <w:b/>
          <w:bCs/>
          <w:color w:val="000000"/>
          <w:sz w:val="22"/>
          <w:szCs w:val="22"/>
          <w:lang w:eastAsia="en-GB"/>
        </w:rPr>
        <w:t>people</w:t>
      </w:r>
      <w:r w:rsidRPr="00D85BF5">
        <w:rPr>
          <w:rFonts w:ascii="Calibri" w:eastAsia="Times New Roman" w:hAnsi="Calibri" w:cs="Calibri"/>
          <w:color w:val="000000"/>
          <w:sz w:val="22"/>
          <w:szCs w:val="22"/>
          <w:lang w:eastAsia="en-GB"/>
        </w:rPr>
        <w:t> at the heart of what we do we’ll deliver </w:t>
      </w:r>
      <w:r w:rsidRPr="00D85BF5">
        <w:rPr>
          <w:rFonts w:ascii="Calibri" w:eastAsia="Times New Roman" w:hAnsi="Calibri" w:cs="Calibri"/>
          <w:b/>
          <w:bCs/>
          <w:color w:val="000000"/>
          <w:sz w:val="22"/>
          <w:szCs w:val="22"/>
          <w:lang w:eastAsia="en-GB"/>
        </w:rPr>
        <w:t>services</w:t>
      </w:r>
      <w:r w:rsidRPr="00D85BF5">
        <w:rPr>
          <w:rFonts w:ascii="Calibri" w:eastAsia="Times New Roman" w:hAnsi="Calibri" w:cs="Calibri"/>
          <w:color w:val="000000"/>
          <w:sz w:val="22"/>
          <w:szCs w:val="22"/>
          <w:lang w:eastAsia="en-GB"/>
        </w:rPr>
        <w:t> that will save and change lives, creating </w:t>
      </w:r>
      <w:r w:rsidRPr="00D85BF5">
        <w:rPr>
          <w:rFonts w:ascii="Calibri" w:eastAsia="Times New Roman" w:hAnsi="Calibri" w:cs="Calibri"/>
          <w:b/>
          <w:bCs/>
          <w:color w:val="000000"/>
          <w:sz w:val="22"/>
          <w:szCs w:val="22"/>
          <w:lang w:eastAsia="en-GB"/>
        </w:rPr>
        <w:t>value</w:t>
      </w:r>
      <w:r w:rsidRPr="00D85BF5">
        <w:rPr>
          <w:rFonts w:ascii="Calibri" w:eastAsia="Times New Roman" w:hAnsi="Calibri" w:cs="Calibri"/>
          <w:color w:val="000000"/>
          <w:sz w:val="22"/>
          <w:szCs w:val="22"/>
          <w:lang w:eastAsia="en-GB"/>
        </w:rPr>
        <w:t> and using </w:t>
      </w:r>
      <w:r w:rsidRPr="00D85BF5">
        <w:rPr>
          <w:rFonts w:ascii="Calibri" w:eastAsia="Times New Roman" w:hAnsi="Calibri" w:cs="Calibri"/>
          <w:b/>
          <w:bCs/>
          <w:color w:val="000000"/>
          <w:sz w:val="22"/>
          <w:szCs w:val="22"/>
          <w:lang w:eastAsia="en-GB"/>
        </w:rPr>
        <w:t>technology</w:t>
      </w:r>
      <w:r w:rsidRPr="00D85BF5">
        <w:rPr>
          <w:rFonts w:ascii="Calibri" w:eastAsia="Times New Roman" w:hAnsi="Calibri" w:cs="Calibri"/>
          <w:color w:val="000000"/>
          <w:sz w:val="22"/>
          <w:szCs w:val="22"/>
          <w:lang w:eastAsia="en-GB"/>
        </w:rPr>
        <w:t> to deliver our customer-centric approach.</w:t>
      </w:r>
    </w:p>
    <w:p w14:paraId="43EEDFAF"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3E08034F" w14:textId="08D07825"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xml:space="preserve">Our ESG strategy underpins </w:t>
      </w:r>
      <w:r w:rsidR="005762F2">
        <w:rPr>
          <w:rFonts w:ascii="Calibri" w:eastAsia="Times New Roman" w:hAnsi="Calibri" w:cs="Calibri"/>
          <w:color w:val="000000"/>
          <w:sz w:val="22"/>
          <w:szCs w:val="22"/>
          <w:lang w:eastAsia="en-GB"/>
        </w:rPr>
        <w:t>Chad Harrison International’s</w:t>
      </w:r>
      <w:r w:rsidRPr="00D85BF5">
        <w:rPr>
          <w:rFonts w:ascii="Calibri" w:eastAsia="Times New Roman" w:hAnsi="Calibri" w:cs="Calibri"/>
          <w:color w:val="000000"/>
          <w:sz w:val="22"/>
          <w:szCs w:val="22"/>
          <w:lang w:eastAsia="en-GB"/>
        </w:rPr>
        <w:t xml:space="preserve"> activities and ensures we actively integrate business ethics, compliance, people and culture, and community involvement, in all that we do for our clients, candidates and other stakeholders. We are committed to making our business sustainable over the medium to long term, including our commitment to achieve Net Zero by 2050.</w:t>
      </w:r>
    </w:p>
    <w:p w14:paraId="5473B328"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75ACEDFA" w14:textId="77777777" w:rsidR="00D85BF5" w:rsidRPr="00D85BF5" w:rsidRDefault="00D85BF5" w:rsidP="00D85BF5">
      <w:pPr>
        <w:rPr>
          <w:rFonts w:ascii="Calibri" w:eastAsia="Times New Roman" w:hAnsi="Calibri" w:cs="Calibri"/>
          <w:color w:val="000000"/>
          <w:sz w:val="32"/>
          <w:szCs w:val="32"/>
          <w:lang w:eastAsia="en-GB"/>
        </w:rPr>
      </w:pPr>
      <w:r w:rsidRPr="00D85BF5">
        <w:rPr>
          <w:rFonts w:ascii="Calibri" w:eastAsia="Times New Roman" w:hAnsi="Calibri" w:cs="Calibri"/>
          <w:b/>
          <w:bCs/>
          <w:color w:val="000000"/>
          <w:sz w:val="32"/>
          <w:szCs w:val="32"/>
          <w:lang w:eastAsia="en-GB"/>
        </w:rPr>
        <w:t>How we assess ESG</w:t>
      </w:r>
    </w:p>
    <w:p w14:paraId="063297F8"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5DFCBA37" w14:textId="47E93D4F" w:rsidR="00D85BF5" w:rsidRPr="00D85BF5" w:rsidRDefault="00910D8D" w:rsidP="00D85BF5">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Chad Harrison International’s </w:t>
      </w:r>
      <w:r w:rsidR="00D85BF5" w:rsidRPr="00D85BF5">
        <w:rPr>
          <w:rFonts w:ascii="Calibri" w:eastAsia="Times New Roman" w:hAnsi="Calibri" w:cs="Calibri"/>
          <w:color w:val="000000"/>
          <w:sz w:val="22"/>
          <w:szCs w:val="22"/>
          <w:lang w:eastAsia="en-GB"/>
        </w:rPr>
        <w:t>senior leadership team conduct an annual ESG assessment against a range of specific criteria to understand the company's current position in relation to ESG, before then going on to map out our target position one year ahead. Where differences exist and we believe improvements can be made, actions are outlined in our assessment report, with action owners appointed and due dates agreed.</w:t>
      </w:r>
    </w:p>
    <w:p w14:paraId="4380C7DE"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3E805B1A"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This systematic process of ensuring all aspects of ESG are considered properly permits a good degree of confidence in our ongoing reporting. This annual ESG statement is one of the outputs of this process, and once approved by the Board, is published on the company website.</w:t>
      </w:r>
    </w:p>
    <w:p w14:paraId="5D33CAE9"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26FC3E03" w14:textId="7ACC5EA6" w:rsidR="00D85BF5" w:rsidRPr="00D85BF5" w:rsidRDefault="00910D8D" w:rsidP="00D85BF5">
      <w:pPr>
        <w:rPr>
          <w:rFonts w:ascii="Calibri" w:eastAsia="Times New Roman" w:hAnsi="Calibri" w:cs="Calibri"/>
          <w:color w:val="000000"/>
          <w:sz w:val="32"/>
          <w:szCs w:val="32"/>
          <w:lang w:eastAsia="en-GB"/>
        </w:rPr>
      </w:pPr>
      <w:r>
        <w:rPr>
          <w:rFonts w:ascii="Calibri" w:eastAsia="Times New Roman" w:hAnsi="Calibri" w:cs="Calibri"/>
          <w:b/>
          <w:bCs/>
          <w:color w:val="000000"/>
          <w:sz w:val="32"/>
          <w:szCs w:val="32"/>
          <w:lang w:eastAsia="en-GB"/>
        </w:rPr>
        <w:t xml:space="preserve">CHI </w:t>
      </w:r>
      <w:r w:rsidR="00D85BF5" w:rsidRPr="00D85BF5">
        <w:rPr>
          <w:rFonts w:ascii="Calibri" w:eastAsia="Times New Roman" w:hAnsi="Calibri" w:cs="Calibri"/>
          <w:b/>
          <w:bCs/>
          <w:color w:val="000000"/>
          <w:sz w:val="32"/>
          <w:szCs w:val="32"/>
          <w:lang w:eastAsia="en-GB"/>
        </w:rPr>
        <w:t>2022 ESG assessment score</w:t>
      </w:r>
    </w:p>
    <w:p w14:paraId="35E3CC1D"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7F1A31E6" w14:textId="37E602FF"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xml:space="preserve">Having completed the assessment on </w:t>
      </w:r>
      <w:r w:rsidR="00752A35">
        <w:rPr>
          <w:rFonts w:ascii="Calibri" w:eastAsia="Times New Roman" w:hAnsi="Calibri" w:cs="Calibri"/>
          <w:color w:val="000000"/>
          <w:sz w:val="22"/>
          <w:szCs w:val="22"/>
          <w:lang w:eastAsia="en-GB"/>
        </w:rPr>
        <w:t>22</w:t>
      </w:r>
      <w:r w:rsidR="00752A35" w:rsidRPr="00752A35">
        <w:rPr>
          <w:rFonts w:ascii="Calibri" w:eastAsia="Times New Roman" w:hAnsi="Calibri" w:cs="Calibri"/>
          <w:color w:val="000000"/>
          <w:sz w:val="22"/>
          <w:szCs w:val="22"/>
          <w:vertAlign w:val="superscript"/>
          <w:lang w:eastAsia="en-GB"/>
        </w:rPr>
        <w:t>nd</w:t>
      </w:r>
      <w:r w:rsidR="00752A35">
        <w:rPr>
          <w:rFonts w:ascii="Calibri" w:eastAsia="Times New Roman" w:hAnsi="Calibri" w:cs="Calibri"/>
          <w:color w:val="000000"/>
          <w:sz w:val="22"/>
          <w:szCs w:val="22"/>
          <w:lang w:eastAsia="en-GB"/>
        </w:rPr>
        <w:t xml:space="preserve"> September </w:t>
      </w:r>
      <w:r w:rsidRPr="00D85BF5">
        <w:rPr>
          <w:rFonts w:ascii="Calibri" w:eastAsia="Times New Roman" w:hAnsi="Calibri" w:cs="Calibri"/>
          <w:color w:val="000000"/>
          <w:sz w:val="22"/>
          <w:szCs w:val="22"/>
          <w:lang w:eastAsia="en-GB"/>
        </w:rPr>
        <w:t xml:space="preserve">2022, </w:t>
      </w:r>
      <w:r w:rsidR="00910D8D">
        <w:rPr>
          <w:rFonts w:ascii="Calibri" w:eastAsia="Times New Roman" w:hAnsi="Calibri" w:cs="Calibri"/>
          <w:color w:val="000000"/>
          <w:sz w:val="22"/>
          <w:szCs w:val="22"/>
          <w:lang w:eastAsia="en-GB"/>
        </w:rPr>
        <w:t>Chad Harrison International</w:t>
      </w:r>
      <w:r w:rsidRPr="00D85BF5">
        <w:rPr>
          <w:rFonts w:ascii="Calibri" w:eastAsia="Times New Roman" w:hAnsi="Calibri" w:cs="Calibri"/>
          <w:color w:val="000000"/>
          <w:sz w:val="22"/>
          <w:szCs w:val="22"/>
          <w:lang w:eastAsia="en-GB"/>
        </w:rPr>
        <w:t xml:space="preserve"> ESG scores were as follows:</w:t>
      </w:r>
    </w:p>
    <w:p w14:paraId="2AF93BB1"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28"/>
        <w:gridCol w:w="1534"/>
        <w:gridCol w:w="1305"/>
      </w:tblGrid>
      <w:tr w:rsidR="00D85BF5" w:rsidRPr="00D85BF5" w14:paraId="0E5253D7"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73C7F3"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tc>
        <w:tc>
          <w:tcPr>
            <w:tcW w:w="15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CA762B"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Current score</w:t>
            </w:r>
          </w:p>
        </w:tc>
        <w:tc>
          <w:tcPr>
            <w:tcW w:w="13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240EA2"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Target score</w:t>
            </w:r>
          </w:p>
        </w:tc>
      </w:tr>
      <w:tr w:rsidR="00D85BF5" w:rsidRPr="00D85BF5" w14:paraId="3E7B6EBE"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6723AB"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Environment</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D01251" w14:textId="41463685" w:rsidR="00D85BF5" w:rsidRPr="00D85BF5" w:rsidRDefault="003B0DA3" w:rsidP="00D85BF5">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6</w:t>
            </w:r>
            <w:r w:rsidR="00D85BF5" w:rsidRPr="00D85BF5">
              <w:rPr>
                <w:rFonts w:ascii="Calibri" w:eastAsia="Times New Roman" w:hAnsi="Calibri" w:cs="Calibri"/>
                <w:color w:val="000000"/>
                <w:sz w:val="22"/>
                <w:szCs w:val="22"/>
                <w:lang w:eastAsia="en-GB"/>
              </w:rPr>
              <w:t>0.00%</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5B73EF" w14:textId="6504E10D" w:rsidR="00D85BF5" w:rsidRPr="00D85BF5" w:rsidRDefault="003B0DA3" w:rsidP="00D85BF5">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80.00</w:t>
            </w:r>
            <w:r w:rsidR="00D85BF5" w:rsidRPr="00D85BF5">
              <w:rPr>
                <w:rFonts w:ascii="Calibri" w:eastAsia="Times New Roman" w:hAnsi="Calibri" w:cs="Calibri"/>
                <w:color w:val="000000"/>
                <w:sz w:val="22"/>
                <w:szCs w:val="22"/>
                <w:lang w:eastAsia="en-GB"/>
              </w:rPr>
              <w:t>%</w:t>
            </w:r>
          </w:p>
        </w:tc>
      </w:tr>
      <w:tr w:rsidR="00D85BF5" w:rsidRPr="00D85BF5" w14:paraId="4596B119"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543D7A"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Social</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C72B9D" w14:textId="4150B3F3"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8</w:t>
            </w:r>
            <w:r w:rsidR="003B0DA3">
              <w:rPr>
                <w:rFonts w:ascii="Calibri" w:eastAsia="Times New Roman" w:hAnsi="Calibri" w:cs="Calibri"/>
                <w:color w:val="000000"/>
                <w:sz w:val="22"/>
                <w:szCs w:val="22"/>
                <w:lang w:eastAsia="en-GB"/>
              </w:rPr>
              <w:t>9</w:t>
            </w:r>
            <w:r w:rsidRPr="00D85BF5">
              <w:rPr>
                <w:rFonts w:ascii="Calibri" w:eastAsia="Times New Roman" w:hAnsi="Calibri" w:cs="Calibri"/>
                <w:color w:val="000000"/>
                <w:sz w:val="22"/>
                <w:szCs w:val="22"/>
                <w:lang w:eastAsia="en-GB"/>
              </w:rPr>
              <w:t>.0</w:t>
            </w:r>
            <w:r w:rsidR="003B0DA3">
              <w:rPr>
                <w:rFonts w:ascii="Calibri" w:eastAsia="Times New Roman" w:hAnsi="Calibri" w:cs="Calibri"/>
                <w:color w:val="000000"/>
                <w:sz w:val="22"/>
                <w:szCs w:val="22"/>
                <w:lang w:eastAsia="en-GB"/>
              </w:rPr>
              <w:t>9</w:t>
            </w:r>
            <w:r w:rsidRPr="00D85BF5">
              <w:rPr>
                <w:rFonts w:ascii="Calibri" w:eastAsia="Times New Roman" w:hAnsi="Calibri" w:cs="Calibri"/>
                <w:color w:val="000000"/>
                <w:sz w:val="22"/>
                <w:szCs w:val="22"/>
                <w:lang w:eastAsia="en-GB"/>
              </w:rPr>
              <w:t>%</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E10C04" w14:textId="5B73696F" w:rsidR="00D85BF5" w:rsidRPr="00D85BF5" w:rsidRDefault="003B0DA3" w:rsidP="00D85BF5">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90.91</w:t>
            </w:r>
            <w:r w:rsidR="00D85BF5" w:rsidRPr="00D85BF5">
              <w:rPr>
                <w:rFonts w:ascii="Calibri" w:eastAsia="Times New Roman" w:hAnsi="Calibri" w:cs="Calibri"/>
                <w:color w:val="000000"/>
                <w:sz w:val="22"/>
                <w:szCs w:val="22"/>
                <w:lang w:eastAsia="en-GB"/>
              </w:rPr>
              <w:t>%</w:t>
            </w:r>
          </w:p>
        </w:tc>
      </w:tr>
      <w:tr w:rsidR="00D85BF5" w:rsidRPr="00D85BF5" w14:paraId="4587AE39" w14:textId="77777777" w:rsidTr="00D85BF5">
        <w:tc>
          <w:tcPr>
            <w:tcW w:w="190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14D609"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Governance</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63FBD2"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61.82%</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C09E5A" w14:textId="2E9DB481"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83.</w:t>
            </w:r>
            <w:r w:rsidR="003B0DA3">
              <w:rPr>
                <w:rFonts w:ascii="Calibri" w:eastAsia="Times New Roman" w:hAnsi="Calibri" w:cs="Calibri"/>
                <w:color w:val="000000"/>
                <w:sz w:val="22"/>
                <w:szCs w:val="22"/>
                <w:lang w:eastAsia="en-GB"/>
              </w:rPr>
              <w:t>64</w:t>
            </w:r>
            <w:r w:rsidRPr="00D85BF5">
              <w:rPr>
                <w:rFonts w:ascii="Calibri" w:eastAsia="Times New Roman" w:hAnsi="Calibri" w:cs="Calibri"/>
                <w:color w:val="000000"/>
                <w:sz w:val="22"/>
                <w:szCs w:val="22"/>
                <w:lang w:eastAsia="en-GB"/>
              </w:rPr>
              <w:t>%</w:t>
            </w:r>
          </w:p>
        </w:tc>
      </w:tr>
      <w:tr w:rsidR="00D85BF5" w:rsidRPr="00D85BF5" w14:paraId="3C9FB592" w14:textId="77777777" w:rsidTr="00D85BF5">
        <w:tc>
          <w:tcPr>
            <w:tcW w:w="192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339E26"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Overall ESG rating</w:t>
            </w:r>
          </w:p>
        </w:tc>
        <w:tc>
          <w:tcPr>
            <w:tcW w:w="15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46B853" w14:textId="4826415D" w:rsidR="00D85BF5" w:rsidRPr="00D85BF5" w:rsidRDefault="003B0DA3" w:rsidP="00D85BF5">
            <w:pPr>
              <w:rPr>
                <w:rFonts w:ascii="Calibri" w:eastAsia="Times New Roman" w:hAnsi="Calibri" w:cs="Calibri"/>
                <w:color w:val="000000"/>
                <w:sz w:val="22"/>
                <w:szCs w:val="22"/>
                <w:lang w:eastAsia="en-GB"/>
              </w:rPr>
            </w:pPr>
            <w:r>
              <w:rPr>
                <w:rFonts w:ascii="Calibri" w:eastAsia="Times New Roman" w:hAnsi="Calibri" w:cs="Calibri"/>
                <w:b/>
                <w:bCs/>
                <w:color w:val="000000"/>
                <w:sz w:val="22"/>
                <w:szCs w:val="22"/>
                <w:lang w:eastAsia="en-GB"/>
              </w:rPr>
              <w:t>70.30</w:t>
            </w:r>
            <w:r w:rsidR="00D85BF5" w:rsidRPr="00D85BF5">
              <w:rPr>
                <w:rFonts w:ascii="Calibri" w:eastAsia="Times New Roman" w:hAnsi="Calibri" w:cs="Calibri"/>
                <w:b/>
                <w:bCs/>
                <w:color w:val="000000"/>
                <w:sz w:val="22"/>
                <w:szCs w:val="22"/>
                <w:lang w:eastAsia="en-GB"/>
              </w:rPr>
              <w:t>%</w:t>
            </w:r>
          </w:p>
        </w:tc>
        <w:tc>
          <w:tcPr>
            <w:tcW w:w="115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1A1B8D"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b/>
                <w:bCs/>
                <w:color w:val="000000"/>
                <w:sz w:val="22"/>
                <w:szCs w:val="22"/>
                <w:lang w:eastAsia="en-GB"/>
              </w:rPr>
              <w:t>82.09%</w:t>
            </w:r>
          </w:p>
        </w:tc>
      </w:tr>
    </w:tbl>
    <w:p w14:paraId="56056CDB"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292DE261" w14:textId="77777777" w:rsidR="00D85BF5" w:rsidRPr="00D85BF5" w:rsidRDefault="00D85BF5" w:rsidP="00D85BF5">
      <w:pPr>
        <w:rPr>
          <w:rFonts w:ascii="Calibri" w:eastAsia="Times New Roman" w:hAnsi="Calibri" w:cs="Calibri"/>
          <w:color w:val="000000"/>
          <w:sz w:val="32"/>
          <w:szCs w:val="32"/>
          <w:lang w:eastAsia="en-GB"/>
        </w:rPr>
      </w:pPr>
      <w:r w:rsidRPr="00D85BF5">
        <w:rPr>
          <w:rFonts w:ascii="Calibri" w:eastAsia="Times New Roman" w:hAnsi="Calibri" w:cs="Calibri"/>
          <w:b/>
          <w:bCs/>
          <w:color w:val="000000"/>
          <w:sz w:val="32"/>
          <w:szCs w:val="32"/>
          <w:lang w:eastAsia="en-GB"/>
        </w:rPr>
        <w:t>Our key ESG actions</w:t>
      </w:r>
    </w:p>
    <w:p w14:paraId="60526E64" w14:textId="77777777" w:rsidR="00D85BF5" w:rsidRPr="00D85BF5" w:rsidRDefault="00D85BF5" w:rsidP="00D85BF5">
      <w:pP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w:t>
      </w:r>
    </w:p>
    <w:p w14:paraId="5561D349" w14:textId="77777777" w:rsidR="00D85BF5" w:rsidRPr="00D85BF5" w:rsidRDefault="00D85BF5" w:rsidP="00D85BF5">
      <w:pPr>
        <w:numPr>
          <w:ilvl w:val="0"/>
          <w:numId w:val="1"/>
        </w:numPr>
        <w:textAlignment w:val="center"/>
        <w:rPr>
          <w:rFonts w:ascii="Calibri" w:eastAsia="Times New Roman" w:hAnsi="Calibri" w:cs="Calibri"/>
          <w:b/>
          <w:bCs/>
          <w:color w:val="000000"/>
          <w:sz w:val="22"/>
          <w:szCs w:val="22"/>
          <w:lang w:eastAsia="en-GB"/>
        </w:rPr>
      </w:pPr>
      <w:r w:rsidRPr="00D85BF5">
        <w:rPr>
          <w:rFonts w:ascii="Calibri" w:eastAsia="Times New Roman" w:hAnsi="Calibri" w:cs="Calibri"/>
          <w:b/>
          <w:bCs/>
          <w:color w:val="000000"/>
          <w:sz w:val="22"/>
          <w:szCs w:val="22"/>
          <w:lang w:eastAsia="en-GB"/>
        </w:rPr>
        <w:t>Environment</w:t>
      </w:r>
    </w:p>
    <w:p w14:paraId="24F37302" w14:textId="77777777" w:rsidR="00D85BF5" w:rsidRPr="00D85BF5" w:rsidRDefault="00D85BF5" w:rsidP="00D85BF5">
      <w:pPr>
        <w:numPr>
          <w:ilvl w:val="1"/>
          <w:numId w:val="2"/>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Complete Carbon Reduction Plan (factor E3.1.1)</w:t>
      </w:r>
    </w:p>
    <w:p w14:paraId="2A8FE540" w14:textId="39B85CDC" w:rsidR="00D85BF5" w:rsidRPr="00D85BF5" w:rsidRDefault="00D85BF5" w:rsidP="00D85BF5">
      <w:pPr>
        <w:numPr>
          <w:ilvl w:val="1"/>
          <w:numId w:val="2"/>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w:t>
      </w:r>
      <w:r w:rsidR="00585F08">
        <w:rPr>
          <w:rFonts w:ascii="Calibri" w:eastAsia="Times New Roman" w:hAnsi="Calibri" w:cs="Calibri"/>
          <w:color w:val="000000"/>
          <w:sz w:val="22"/>
          <w:szCs w:val="22"/>
          <w:lang w:eastAsia="en-GB"/>
        </w:rPr>
        <w:t xml:space="preserve">e will continue with the </w:t>
      </w:r>
      <w:r w:rsidR="009F18A0">
        <w:rPr>
          <w:rFonts w:ascii="Calibri" w:eastAsia="Times New Roman" w:hAnsi="Calibri" w:cs="Calibri"/>
          <w:color w:val="000000"/>
          <w:sz w:val="22"/>
          <w:szCs w:val="22"/>
          <w:lang w:eastAsia="en-GB"/>
        </w:rPr>
        <w:t>current plans we have</w:t>
      </w:r>
      <w:r w:rsidR="00B46F62">
        <w:rPr>
          <w:rFonts w:ascii="Calibri" w:eastAsia="Times New Roman" w:hAnsi="Calibri" w:cs="Calibri"/>
          <w:color w:val="000000"/>
          <w:sz w:val="22"/>
          <w:szCs w:val="22"/>
          <w:lang w:eastAsia="en-GB"/>
        </w:rPr>
        <w:t xml:space="preserve"> in place and implement future sustainability measures that become available to us in the future</w:t>
      </w:r>
      <w:r w:rsidRPr="00D85BF5">
        <w:rPr>
          <w:rFonts w:ascii="Calibri" w:eastAsia="Times New Roman" w:hAnsi="Calibri" w:cs="Calibri"/>
          <w:color w:val="000000"/>
          <w:sz w:val="22"/>
          <w:szCs w:val="22"/>
          <w:lang w:eastAsia="en-GB"/>
        </w:rPr>
        <w:t>.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E3.1.2)</w:t>
      </w:r>
    </w:p>
    <w:p w14:paraId="6D5A93B3" w14:textId="0CE54188" w:rsidR="00D85BF5" w:rsidRPr="00D85BF5" w:rsidRDefault="00D85BF5" w:rsidP="00D85BF5">
      <w:pPr>
        <w:numPr>
          <w:ilvl w:val="1"/>
          <w:numId w:val="2"/>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encourage and inform workers so that they are better equipped to recycle and improve their awareness of recycling and its importance.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E7.2)</w:t>
      </w:r>
    </w:p>
    <w:p w14:paraId="46E136DC" w14:textId="77777777" w:rsidR="00D85BF5" w:rsidRPr="00D85BF5" w:rsidRDefault="00D85BF5" w:rsidP="00D85BF5">
      <w:pPr>
        <w:numPr>
          <w:ilvl w:val="0"/>
          <w:numId w:val="2"/>
        </w:numPr>
        <w:textAlignment w:val="center"/>
        <w:rPr>
          <w:rFonts w:ascii="Calibri" w:eastAsia="Times New Roman" w:hAnsi="Calibri" w:cs="Calibri"/>
          <w:b/>
          <w:bCs/>
          <w:color w:val="000000"/>
          <w:sz w:val="22"/>
          <w:szCs w:val="22"/>
          <w:lang w:eastAsia="en-GB"/>
        </w:rPr>
      </w:pPr>
      <w:r w:rsidRPr="00D85BF5">
        <w:rPr>
          <w:rFonts w:ascii="Calibri" w:eastAsia="Times New Roman" w:hAnsi="Calibri" w:cs="Calibri"/>
          <w:b/>
          <w:bCs/>
          <w:color w:val="000000"/>
          <w:sz w:val="22"/>
          <w:szCs w:val="22"/>
          <w:lang w:eastAsia="en-GB"/>
        </w:rPr>
        <w:t>Social</w:t>
      </w:r>
    </w:p>
    <w:p w14:paraId="49026113" w14:textId="4272ADA1" w:rsidR="00D85BF5" w:rsidRPr="00D85BF5" w:rsidRDefault="00D85BF5" w:rsidP="00D85BF5">
      <w:pPr>
        <w:numPr>
          <w:ilvl w:val="1"/>
          <w:numId w:val="3"/>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 xml:space="preserve">We will investigate whether it's a requirement for us to report on (internal &amp; external) diversity issues, and if it is, incorporate this </w:t>
      </w:r>
      <w:r w:rsidR="008F7EA9">
        <w:rPr>
          <w:rFonts w:ascii="Calibri" w:eastAsia="Times New Roman" w:hAnsi="Calibri" w:cs="Calibri"/>
          <w:color w:val="000000"/>
          <w:sz w:val="22"/>
          <w:szCs w:val="22"/>
          <w:lang w:eastAsia="en-GB"/>
        </w:rPr>
        <w:t>into</w:t>
      </w:r>
      <w:r w:rsidRPr="00D85BF5">
        <w:rPr>
          <w:rFonts w:ascii="Calibri" w:eastAsia="Times New Roman" w:hAnsi="Calibri" w:cs="Calibri"/>
          <w:color w:val="000000"/>
          <w:sz w:val="22"/>
          <w:szCs w:val="22"/>
          <w:lang w:eastAsia="en-GB"/>
        </w:rPr>
        <w:t xml:space="preserve"> our regular reporting cycle. (</w:t>
      </w:r>
      <w:proofErr w:type="gramStart"/>
      <w:r w:rsidRPr="00D85BF5">
        <w:rPr>
          <w:rFonts w:ascii="Calibri" w:eastAsia="Times New Roman" w:hAnsi="Calibri" w:cs="Calibri"/>
          <w:color w:val="000000"/>
          <w:sz w:val="22"/>
          <w:szCs w:val="22"/>
          <w:lang w:eastAsia="en-GB"/>
        </w:rPr>
        <w:t>factors</w:t>
      </w:r>
      <w:proofErr w:type="gramEnd"/>
      <w:r w:rsidRPr="00D85BF5">
        <w:rPr>
          <w:rFonts w:ascii="Calibri" w:eastAsia="Times New Roman" w:hAnsi="Calibri" w:cs="Calibri"/>
          <w:color w:val="000000"/>
          <w:sz w:val="22"/>
          <w:szCs w:val="22"/>
          <w:lang w:eastAsia="en-GB"/>
        </w:rPr>
        <w:t xml:space="preserve"> S1.1.4 and S1.2.4)</w:t>
      </w:r>
    </w:p>
    <w:p w14:paraId="38D53169" w14:textId="0FB7EA9A" w:rsidR="00D85BF5" w:rsidRPr="00D85BF5" w:rsidRDefault="00D85BF5" w:rsidP="00D85BF5">
      <w:pPr>
        <w:numPr>
          <w:ilvl w:val="1"/>
          <w:numId w:val="3"/>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w:t>
      </w:r>
      <w:r w:rsidR="00B46F62">
        <w:rPr>
          <w:rFonts w:ascii="Calibri" w:eastAsia="Times New Roman" w:hAnsi="Calibri" w:cs="Calibri"/>
          <w:color w:val="000000"/>
          <w:sz w:val="22"/>
          <w:szCs w:val="22"/>
          <w:lang w:eastAsia="en-GB"/>
        </w:rPr>
        <w:t xml:space="preserve"> explore and partake in any training opportunities that would be beneficial</w:t>
      </w:r>
      <w:r w:rsidRPr="00D85BF5">
        <w:rPr>
          <w:rFonts w:ascii="Calibri" w:eastAsia="Times New Roman" w:hAnsi="Calibri" w:cs="Calibri"/>
          <w:color w:val="000000"/>
          <w:sz w:val="22"/>
          <w:szCs w:val="22"/>
          <w:lang w:eastAsia="en-GB"/>
        </w:rPr>
        <w:t>.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S1</w:t>
      </w:r>
      <w:r w:rsidR="00B46F62">
        <w:rPr>
          <w:rFonts w:ascii="Calibri" w:eastAsia="Times New Roman" w:hAnsi="Calibri" w:cs="Calibri"/>
          <w:color w:val="000000"/>
          <w:sz w:val="22"/>
          <w:szCs w:val="22"/>
          <w:lang w:eastAsia="en-GB"/>
        </w:rPr>
        <w:t>.1.7</w:t>
      </w:r>
      <w:r w:rsidRPr="00D85BF5">
        <w:rPr>
          <w:rFonts w:ascii="Calibri" w:eastAsia="Times New Roman" w:hAnsi="Calibri" w:cs="Calibri"/>
          <w:color w:val="000000"/>
          <w:sz w:val="22"/>
          <w:szCs w:val="22"/>
          <w:lang w:eastAsia="en-GB"/>
        </w:rPr>
        <w:t>)</w:t>
      </w:r>
    </w:p>
    <w:p w14:paraId="65D55ABD" w14:textId="77777777" w:rsidR="00D85BF5" w:rsidRPr="00D85BF5" w:rsidRDefault="00D85BF5" w:rsidP="00D85BF5">
      <w:pPr>
        <w:numPr>
          <w:ilvl w:val="1"/>
          <w:numId w:val="3"/>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lastRenderedPageBreak/>
        <w:t>We will explore beneficial technology and R&amp;D activities, where appropriate.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S7.1)</w:t>
      </w:r>
    </w:p>
    <w:p w14:paraId="4506FD72" w14:textId="77777777" w:rsidR="00D85BF5" w:rsidRPr="00D85BF5" w:rsidRDefault="00D85BF5" w:rsidP="00D85BF5">
      <w:pPr>
        <w:numPr>
          <w:ilvl w:val="0"/>
          <w:numId w:val="3"/>
        </w:numPr>
        <w:textAlignment w:val="center"/>
        <w:rPr>
          <w:rFonts w:ascii="Calibri" w:eastAsia="Times New Roman" w:hAnsi="Calibri" w:cs="Calibri"/>
          <w:b/>
          <w:bCs/>
          <w:color w:val="000000"/>
          <w:sz w:val="22"/>
          <w:szCs w:val="22"/>
          <w:lang w:eastAsia="en-GB"/>
        </w:rPr>
      </w:pPr>
      <w:r w:rsidRPr="00D85BF5">
        <w:rPr>
          <w:rFonts w:ascii="Calibri" w:eastAsia="Times New Roman" w:hAnsi="Calibri" w:cs="Calibri"/>
          <w:b/>
          <w:bCs/>
          <w:color w:val="000000"/>
          <w:sz w:val="22"/>
          <w:szCs w:val="22"/>
          <w:lang w:eastAsia="en-GB"/>
        </w:rPr>
        <w:t>Governance</w:t>
      </w:r>
    </w:p>
    <w:p w14:paraId="3835D0C3" w14:textId="77777777" w:rsidR="00D85BF5" w:rsidRPr="00D85BF5" w:rsidRDefault="00D85BF5" w:rsidP="00D85BF5">
      <w:pPr>
        <w:numPr>
          <w:ilvl w:val="1"/>
          <w:numId w:val="4"/>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publish an ESG statement on the company website, including the values and principles we adhere to.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G1.2.1)</w:t>
      </w:r>
    </w:p>
    <w:p w14:paraId="03969439" w14:textId="77777777" w:rsidR="00D85BF5" w:rsidRPr="00D85BF5" w:rsidRDefault="00D85BF5" w:rsidP="00D85BF5">
      <w:pPr>
        <w:numPr>
          <w:ilvl w:val="1"/>
          <w:numId w:val="4"/>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We will ensure annual ESG assessments take place and will be reported via Divisional CEO to the Group Board. (</w:t>
      </w:r>
      <w:proofErr w:type="gramStart"/>
      <w:r w:rsidRPr="00D85BF5">
        <w:rPr>
          <w:rFonts w:ascii="Calibri" w:eastAsia="Times New Roman" w:hAnsi="Calibri" w:cs="Calibri"/>
          <w:color w:val="000000"/>
          <w:sz w:val="22"/>
          <w:szCs w:val="22"/>
          <w:lang w:eastAsia="en-GB"/>
        </w:rPr>
        <w:t>factor</w:t>
      </w:r>
      <w:proofErr w:type="gramEnd"/>
      <w:r w:rsidRPr="00D85BF5">
        <w:rPr>
          <w:rFonts w:ascii="Calibri" w:eastAsia="Times New Roman" w:hAnsi="Calibri" w:cs="Calibri"/>
          <w:color w:val="000000"/>
          <w:sz w:val="22"/>
          <w:szCs w:val="22"/>
          <w:lang w:eastAsia="en-GB"/>
        </w:rPr>
        <w:t xml:space="preserve"> G1.3.1)</w:t>
      </w:r>
    </w:p>
    <w:p w14:paraId="5817E1DD" w14:textId="5ADE3942" w:rsidR="00D85BF5" w:rsidRPr="003B0DA3" w:rsidRDefault="00D85BF5" w:rsidP="003B0DA3">
      <w:pPr>
        <w:numPr>
          <w:ilvl w:val="1"/>
          <w:numId w:val="4"/>
        </w:numPr>
        <w:textAlignment w:val="center"/>
        <w:rPr>
          <w:rFonts w:ascii="Calibri" w:eastAsia="Times New Roman" w:hAnsi="Calibri" w:cs="Calibri"/>
          <w:color w:val="000000"/>
          <w:sz w:val="22"/>
          <w:szCs w:val="22"/>
          <w:lang w:eastAsia="en-GB"/>
        </w:rPr>
      </w:pPr>
      <w:r w:rsidRPr="00D85BF5">
        <w:rPr>
          <w:rFonts w:ascii="Calibri" w:eastAsia="Times New Roman" w:hAnsi="Calibri" w:cs="Calibri"/>
          <w:color w:val="000000"/>
          <w:sz w:val="22"/>
          <w:szCs w:val="22"/>
          <w:lang w:eastAsia="en-GB"/>
        </w:rPr>
        <w:t>Add a sustainability section to the company website (factor G1.3.3)</w:t>
      </w:r>
      <w:r w:rsidRPr="003B0DA3">
        <w:rPr>
          <w:rFonts w:ascii="Calibri" w:eastAsia="Times New Roman" w:hAnsi="Calibri" w:cs="Calibri"/>
          <w:color w:val="000000"/>
          <w:sz w:val="22"/>
          <w:szCs w:val="22"/>
          <w:lang w:eastAsia="en-GB"/>
        </w:rPr>
        <w:t> </w:t>
      </w:r>
    </w:p>
    <w:p w14:paraId="2740C29D" w14:textId="77777777" w:rsidR="00D4428E" w:rsidRDefault="00D4428E"/>
    <w:sectPr w:rsidR="00D4428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1FD" w14:textId="77777777" w:rsidR="00F70A2B" w:rsidRDefault="00F70A2B" w:rsidP="00D85BF5">
      <w:r>
        <w:separator/>
      </w:r>
    </w:p>
  </w:endnote>
  <w:endnote w:type="continuationSeparator" w:id="0">
    <w:p w14:paraId="124C0229" w14:textId="77777777" w:rsidR="00F70A2B" w:rsidRDefault="00F70A2B" w:rsidP="00D8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9D3DFC" w14:paraId="7783E83D" w14:textId="77777777" w:rsidTr="579D3DFC">
      <w:tc>
        <w:tcPr>
          <w:tcW w:w="3005" w:type="dxa"/>
        </w:tcPr>
        <w:p w14:paraId="6D60095E" w14:textId="2FA6F56B" w:rsidR="579D3DFC" w:rsidRDefault="579D3DFC" w:rsidP="579D3DFC">
          <w:pPr>
            <w:pStyle w:val="Header"/>
            <w:ind w:left="-115"/>
          </w:pPr>
        </w:p>
      </w:tc>
      <w:tc>
        <w:tcPr>
          <w:tcW w:w="3005" w:type="dxa"/>
        </w:tcPr>
        <w:p w14:paraId="7D0FF8A8" w14:textId="239BE4B1" w:rsidR="579D3DFC" w:rsidRDefault="579D3DFC" w:rsidP="579D3DFC">
          <w:pPr>
            <w:pStyle w:val="Header"/>
            <w:jc w:val="center"/>
          </w:pPr>
        </w:p>
      </w:tc>
      <w:tc>
        <w:tcPr>
          <w:tcW w:w="3005" w:type="dxa"/>
        </w:tcPr>
        <w:p w14:paraId="02213204" w14:textId="1BDE9473" w:rsidR="579D3DFC" w:rsidRDefault="579D3DFC" w:rsidP="579D3DFC">
          <w:pPr>
            <w:pStyle w:val="Header"/>
            <w:ind w:right="-115"/>
            <w:jc w:val="right"/>
          </w:pPr>
        </w:p>
      </w:tc>
    </w:tr>
  </w:tbl>
  <w:p w14:paraId="630249B9" w14:textId="2623A5C3" w:rsidR="579D3DFC" w:rsidRDefault="579D3DFC" w:rsidP="579D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C457" w14:textId="77777777" w:rsidR="00F70A2B" w:rsidRDefault="00F70A2B" w:rsidP="00D85BF5">
      <w:r>
        <w:separator/>
      </w:r>
    </w:p>
  </w:footnote>
  <w:footnote w:type="continuationSeparator" w:id="0">
    <w:p w14:paraId="63D53FF5" w14:textId="77777777" w:rsidR="00F70A2B" w:rsidRDefault="00F70A2B" w:rsidP="00D85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F88A" w14:textId="400816C3" w:rsidR="00D85BF5" w:rsidRDefault="00D85BF5" w:rsidP="00D85BF5">
    <w:pPr>
      <w:pStyle w:val="Header"/>
      <w:pBdr>
        <w:bottom w:val="single" w:sz="4" w:space="1" w:color="auto"/>
      </w:pBdr>
    </w:pPr>
    <w:r>
      <w:rPr>
        <w:noProof/>
      </w:rPr>
      <w:drawing>
        <wp:anchor distT="0" distB="0" distL="114300" distR="114300" simplePos="0" relativeHeight="251658240" behindDoc="0" locked="0" layoutInCell="1" allowOverlap="1" wp14:anchorId="00922580" wp14:editId="5270F5A0">
          <wp:simplePos x="0" y="0"/>
          <wp:positionH relativeFrom="column">
            <wp:posOffset>5119445</wp:posOffset>
          </wp:positionH>
          <wp:positionV relativeFrom="paragraph">
            <wp:posOffset>-707577</wp:posOffset>
          </wp:positionV>
          <wp:extent cx="1495313" cy="1495313"/>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5313" cy="1495313"/>
                  </a:xfrm>
                  <a:prstGeom prst="rect">
                    <a:avLst/>
                  </a:prstGeom>
                </pic:spPr>
              </pic:pic>
            </a:graphicData>
          </a:graphic>
          <wp14:sizeRelH relativeFrom="page">
            <wp14:pctWidth>0</wp14:pctWidth>
          </wp14:sizeRelH>
          <wp14:sizeRelV relativeFrom="page">
            <wp14:pctHeight>0</wp14:pctHeight>
          </wp14:sizeRelV>
        </wp:anchor>
      </w:drawing>
    </w:r>
    <w:r w:rsidR="00910D8D">
      <w:t>Chad Harrison International</w:t>
    </w:r>
    <w:r>
      <w:t xml:space="preserve"> – ESG Statement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45877"/>
    <w:multiLevelType w:val="multilevel"/>
    <w:tmpl w:val="0FFC7982"/>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890796">
    <w:abstractNumId w:val="0"/>
    <w:lvlOverride w:ilvl="0">
      <w:startOverride w:val="1"/>
    </w:lvlOverride>
  </w:num>
  <w:num w:numId="2" w16cid:durableId="15890796">
    <w:abstractNumId w:val="0"/>
    <w:lvlOverride w:ilvl="0"/>
    <w:lvlOverride w:ilvl="1">
      <w:startOverride w:val="1"/>
    </w:lvlOverride>
  </w:num>
  <w:num w:numId="3" w16cid:durableId="15890796">
    <w:abstractNumId w:val="0"/>
    <w:lvlOverride w:ilvl="0"/>
    <w:lvlOverride w:ilvl="1">
      <w:startOverride w:val="1"/>
    </w:lvlOverride>
  </w:num>
  <w:num w:numId="4" w16cid:durableId="15890796">
    <w:abstractNumId w:val="0"/>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F5"/>
    <w:rsid w:val="000D2DAE"/>
    <w:rsid w:val="003B0DA3"/>
    <w:rsid w:val="005762F2"/>
    <w:rsid w:val="00585F08"/>
    <w:rsid w:val="00752A35"/>
    <w:rsid w:val="008F7EA9"/>
    <w:rsid w:val="00910D8D"/>
    <w:rsid w:val="009F18A0"/>
    <w:rsid w:val="00A46D4D"/>
    <w:rsid w:val="00B46F62"/>
    <w:rsid w:val="00D4428E"/>
    <w:rsid w:val="00D85BF5"/>
    <w:rsid w:val="00F70A2B"/>
    <w:rsid w:val="579D3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D5183"/>
  <w15:chartTrackingRefBased/>
  <w15:docId w15:val="{6FA31405-9CB5-E942-AD3D-EE07718E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BF5"/>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D85BF5"/>
    <w:pPr>
      <w:tabs>
        <w:tab w:val="center" w:pos="4513"/>
        <w:tab w:val="right" w:pos="9026"/>
      </w:tabs>
    </w:pPr>
  </w:style>
  <w:style w:type="character" w:customStyle="1" w:styleId="HeaderChar">
    <w:name w:val="Header Char"/>
    <w:basedOn w:val="DefaultParagraphFont"/>
    <w:link w:val="Header"/>
    <w:uiPriority w:val="99"/>
    <w:rsid w:val="00D85BF5"/>
  </w:style>
  <w:style w:type="paragraph" w:styleId="Footer">
    <w:name w:val="footer"/>
    <w:basedOn w:val="Normal"/>
    <w:link w:val="FooterChar"/>
    <w:uiPriority w:val="99"/>
    <w:unhideWhenUsed/>
    <w:rsid w:val="00D85BF5"/>
    <w:pPr>
      <w:tabs>
        <w:tab w:val="center" w:pos="4513"/>
        <w:tab w:val="right" w:pos="9026"/>
      </w:tabs>
    </w:pPr>
  </w:style>
  <w:style w:type="character" w:customStyle="1" w:styleId="FooterChar">
    <w:name w:val="Footer Char"/>
    <w:basedOn w:val="DefaultParagraphFont"/>
    <w:link w:val="Footer"/>
    <w:uiPriority w:val="99"/>
    <w:rsid w:val="00D85BF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4454">
      <w:bodyDiv w:val="1"/>
      <w:marLeft w:val="0"/>
      <w:marRight w:val="0"/>
      <w:marTop w:val="0"/>
      <w:marBottom w:val="0"/>
      <w:divBdr>
        <w:top w:val="none" w:sz="0" w:space="0" w:color="auto"/>
        <w:left w:val="none" w:sz="0" w:space="0" w:color="auto"/>
        <w:bottom w:val="none" w:sz="0" w:space="0" w:color="auto"/>
        <w:right w:val="none" w:sz="0" w:space="0" w:color="auto"/>
      </w:divBdr>
      <w:divsChild>
        <w:div w:id="999890870">
          <w:marLeft w:val="0"/>
          <w:marRight w:val="0"/>
          <w:marTop w:val="0"/>
          <w:marBottom w:val="0"/>
          <w:divBdr>
            <w:top w:val="none" w:sz="0" w:space="0" w:color="auto"/>
            <w:left w:val="none" w:sz="0" w:space="0" w:color="auto"/>
            <w:bottom w:val="none" w:sz="0" w:space="0" w:color="auto"/>
            <w:right w:val="none" w:sz="0" w:space="0" w:color="auto"/>
          </w:divBdr>
          <w:divsChild>
            <w:div w:id="1520966142">
              <w:marLeft w:val="0"/>
              <w:marRight w:val="0"/>
              <w:marTop w:val="0"/>
              <w:marBottom w:val="0"/>
              <w:divBdr>
                <w:top w:val="none" w:sz="0" w:space="0" w:color="auto"/>
                <w:left w:val="none" w:sz="0" w:space="0" w:color="auto"/>
                <w:bottom w:val="none" w:sz="0" w:space="0" w:color="auto"/>
                <w:right w:val="none" w:sz="0" w:space="0" w:color="auto"/>
              </w:divBdr>
              <w:divsChild>
                <w:div w:id="338317553">
                  <w:marLeft w:val="0"/>
                  <w:marRight w:val="0"/>
                  <w:marTop w:val="0"/>
                  <w:marBottom w:val="0"/>
                  <w:divBdr>
                    <w:top w:val="none" w:sz="0" w:space="0" w:color="auto"/>
                    <w:left w:val="none" w:sz="0" w:space="0" w:color="auto"/>
                    <w:bottom w:val="none" w:sz="0" w:space="0" w:color="auto"/>
                    <w:right w:val="none" w:sz="0" w:space="0" w:color="auto"/>
                  </w:divBdr>
                  <w:divsChild>
                    <w:div w:id="9858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8863b-88a6-417e-b937-3bc1b1ab2add">
      <Terms xmlns="http://schemas.microsoft.com/office/infopath/2007/PartnerControls"/>
    </lcf76f155ced4ddcb4097134ff3c332f>
    <TaxCatchAll xmlns="fa29568a-2361-465d-9f52-7b0896b592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53E065707684B8E50DC885149B2BF" ma:contentTypeVersion="9" ma:contentTypeDescription="Create a new document." ma:contentTypeScope="" ma:versionID="a39969b3583013f4ba2db89294cedbaa">
  <xsd:schema xmlns:xsd="http://www.w3.org/2001/XMLSchema" xmlns:xs="http://www.w3.org/2001/XMLSchema" xmlns:p="http://schemas.microsoft.com/office/2006/metadata/properties" xmlns:ns2="bd58863b-88a6-417e-b937-3bc1b1ab2add" xmlns:ns3="fa29568a-2361-465d-9f52-7b0896b5921b" targetNamespace="http://schemas.microsoft.com/office/2006/metadata/properties" ma:root="true" ma:fieldsID="874c71bdeb1f38025efd9881cfb1114f" ns2:_="" ns3:_="">
    <xsd:import namespace="bd58863b-88a6-417e-b937-3bc1b1ab2add"/>
    <xsd:import namespace="fa29568a-2361-465d-9f52-7b0896b592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863b-88a6-417e-b937-3bc1b1ab2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65b964-1b43-40b8-9858-7c75a0f615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29568a-2361-465d-9f52-7b0896b592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c3c528-a8a2-473c-a25b-d0a3288454be}" ma:internalName="TaxCatchAll" ma:showField="CatchAllData" ma:web="fa29568a-2361-465d-9f52-7b0896b59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B37CA-238A-4277-B62A-7AA8739CFDED}">
  <ds:schemaRefs>
    <ds:schemaRef ds:uri="http://schemas.microsoft.com/office/2006/metadata/properties"/>
    <ds:schemaRef ds:uri="http://schemas.microsoft.com/office/infopath/2007/PartnerControls"/>
    <ds:schemaRef ds:uri="bd58863b-88a6-417e-b937-3bc1b1ab2add"/>
    <ds:schemaRef ds:uri="fa29568a-2361-465d-9f52-7b0896b5921b"/>
  </ds:schemaRefs>
</ds:datastoreItem>
</file>

<file path=customXml/itemProps2.xml><?xml version="1.0" encoding="utf-8"?>
<ds:datastoreItem xmlns:ds="http://schemas.openxmlformats.org/officeDocument/2006/customXml" ds:itemID="{0770B188-D842-4079-8E22-66741E963977}">
  <ds:schemaRefs>
    <ds:schemaRef ds:uri="http://schemas.microsoft.com/sharepoint/v3/contenttype/forms"/>
  </ds:schemaRefs>
</ds:datastoreItem>
</file>

<file path=customXml/itemProps3.xml><?xml version="1.0" encoding="utf-8"?>
<ds:datastoreItem xmlns:ds="http://schemas.openxmlformats.org/officeDocument/2006/customXml" ds:itemID="{EF5E9FE3-3651-471F-AE89-5F9C7AF4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863b-88a6-417e-b937-3bc1b1ab2add"/>
    <ds:schemaRef ds:uri="fa29568a-2361-465d-9f52-7b0896b59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Cody</dc:creator>
  <cp:keywords/>
  <dc:description/>
  <cp:lastModifiedBy>Nick Baldwin</cp:lastModifiedBy>
  <cp:revision>5</cp:revision>
  <dcterms:created xsi:type="dcterms:W3CDTF">2022-09-27T09:16:00Z</dcterms:created>
  <dcterms:modified xsi:type="dcterms:W3CDTF">2022-09-28T09:46:00Z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0x01010035B4741E9C67E9478E160EFCAB47558C</vt:lpwstr>
  </property>
</Properties>
</file>